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15493" w:rsidRPr="00AB4376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15493" w:rsidRPr="00AB4376" w:rsidRDefault="00715493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Menadžment informatičkih projekata </w:t>
            </w:r>
          </w:p>
        </w:tc>
      </w:tr>
      <w:tr w:rsidR="00715493" w:rsidRPr="00AB4376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933823" w:rsidRDefault="00715493" w:rsidP="00C15ED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33823">
              <w:rPr>
                <w:rFonts w:ascii="Arial" w:hAnsi="Arial" w:cs="Arial"/>
                <w:b/>
                <w:sz w:val="20"/>
                <w:szCs w:val="20"/>
              </w:rPr>
              <w:t>EUB406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933823" w:rsidRDefault="008F2772" w:rsidP="00C15ED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33823">
              <w:rPr>
                <w:rFonts w:ascii="Arial" w:hAnsi="Arial" w:cs="Arial"/>
                <w:b/>
                <w:sz w:val="20"/>
                <w:szCs w:val="20"/>
              </w:rPr>
              <w:t>Izv.prof.</w:t>
            </w:r>
            <w:r w:rsidR="00715493" w:rsidRPr="00933823">
              <w:rPr>
                <w:rFonts w:ascii="Arial" w:hAnsi="Arial" w:cs="Arial"/>
                <w:b/>
                <w:sz w:val="20"/>
                <w:szCs w:val="20"/>
              </w:rPr>
              <w:t>dr.sc.</w:t>
            </w:r>
            <w:r w:rsidR="00EE374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715493" w:rsidRPr="00933823">
              <w:rPr>
                <w:rFonts w:ascii="Arial" w:hAnsi="Arial" w:cs="Arial"/>
                <w:b/>
                <w:sz w:val="20"/>
                <w:szCs w:val="20"/>
              </w:rPr>
              <w:t>Daniela Garbin Praničević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715493" w:rsidRPr="00AB4376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8F277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715493" w:rsidRPr="00AB4376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30%</w:t>
            </w:r>
          </w:p>
        </w:tc>
      </w:tr>
      <w:tr w:rsidR="00715493" w:rsidRPr="00AB4376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Sagledati (razumijeti) </w:t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t>proces provedbe informatičkog projekta u radnoj praksi</w:t>
            </w:r>
            <w:r w:rsidR="00EB643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15493" w:rsidRPr="00AB4376" w:rsidRDefault="00715493" w:rsidP="00EB643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Razviti vještine </w:t>
            </w:r>
            <w:r w:rsidR="00EB643A">
              <w:rPr>
                <w:rFonts w:ascii="Arial" w:hAnsi="Arial" w:cs="Arial"/>
                <w:sz w:val="20"/>
                <w:szCs w:val="20"/>
              </w:rPr>
              <w:t>korištenja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alata za upr</w:t>
            </w:r>
            <w:r w:rsidR="00D2777F">
              <w:rPr>
                <w:rFonts w:ascii="Arial" w:hAnsi="Arial" w:cs="Arial"/>
                <w:sz w:val="20"/>
                <w:szCs w:val="20"/>
              </w:rPr>
              <w:t>avljanje informatičkim projektima.</w:t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Nema preduvjeta za upis</w:t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715493" w:rsidP="00C15ED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EC7D6E" w:rsidRDefault="00EC7D6E" w:rsidP="00C15EDF">
            <w:pPr>
              <w:tabs>
                <w:tab w:val="left" w:pos="2820"/>
              </w:tabs>
              <w:spacing w:after="0" w:line="240" w:lineRule="auto"/>
              <w:ind w:left="498"/>
              <w:rPr>
                <w:rFonts w:ascii="Arial" w:hAnsi="Arial" w:cs="Arial"/>
                <w:sz w:val="20"/>
                <w:szCs w:val="20"/>
              </w:rPr>
            </w:pPr>
          </w:p>
          <w:p w:rsidR="00715493" w:rsidRPr="00AB4376" w:rsidRDefault="00715493" w:rsidP="00EC7D6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Osmisliti informatički projekt korištenjem alata za upravljanje informatičkim projektima </w:t>
            </w:r>
          </w:p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15493" w:rsidRPr="00AB4376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</w:t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t xml:space="preserve"> učenja:</w:t>
            </w:r>
          </w:p>
          <w:p w:rsidR="00715493" w:rsidRPr="00AB4376" w:rsidRDefault="00F84784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Sagledati</w:t>
            </w:r>
            <w:r w:rsidR="00D2777F">
              <w:rPr>
                <w:rFonts w:ascii="Arial" w:hAnsi="Arial" w:cs="Arial"/>
                <w:sz w:val="20"/>
                <w:szCs w:val="20"/>
              </w:rPr>
              <w:t xml:space="preserve"> faze </w:t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t>provedbe informatičkog projekta u kontekstu poslovnog sustava u kojem se p</w:t>
            </w:r>
            <w:r w:rsidR="00D2777F">
              <w:rPr>
                <w:rFonts w:ascii="Arial" w:hAnsi="Arial" w:cs="Arial"/>
                <w:sz w:val="20"/>
                <w:szCs w:val="20"/>
              </w:rPr>
              <w:t>r</w:t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t>ovodi.</w:t>
            </w:r>
          </w:p>
          <w:p w:rsidR="00715493" w:rsidRPr="00AB4376" w:rsidRDefault="00715493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Procijeniti značaj uspješne provedbe informatičkih projekata za poslovni sustav </w:t>
            </w:r>
          </w:p>
          <w:p w:rsidR="00715493" w:rsidRPr="00AB4376" w:rsidRDefault="00715493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Prosuditi unutarnje i vanjske čimbenike koji utječu na uspješnost informatičkog projekta</w:t>
            </w:r>
          </w:p>
          <w:p w:rsidR="00715493" w:rsidRPr="00AB4376" w:rsidRDefault="00715493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Utvrditi posljedice primjene loše metodologije na ishod informatičkog projekta </w:t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617"/>
              <w:gridCol w:w="2835"/>
              <w:gridCol w:w="577"/>
              <w:gridCol w:w="3206"/>
              <w:gridCol w:w="360"/>
            </w:tblGrid>
            <w:tr w:rsidR="00715493" w:rsidRPr="00AB4376" w:rsidTr="00C15EDF">
              <w:tc>
                <w:tcPr>
                  <w:tcW w:w="61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715493" w:rsidRPr="00AB4376" w:rsidTr="002752CF">
              <w:trPr>
                <w:cantSplit/>
                <w:trHeight w:val="1134"/>
              </w:trPr>
              <w:tc>
                <w:tcPr>
                  <w:tcW w:w="61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Uporišta projektnog menadžmenta. Ključne odrednice projekta. Proces projektnog menadžmenta.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2752CF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:rsidR="002220F5" w:rsidRPr="00CF506B" w:rsidRDefault="002D76C5" w:rsidP="00FA1BB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 xml:space="preserve">Uvod u praktični dio predmeta </w:t>
                  </w:r>
                  <w:r w:rsidR="00CF506B" w:rsidRPr="00CF506B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Izbor projekta za praktični rad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2752CF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Planiranje IT projekta.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1</w:t>
                  </w:r>
                </w:p>
                <w:p w:rsidR="002220F5" w:rsidRPr="002752CF" w:rsidRDefault="002220F5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  <w:r w:rsidR="00715493" w:rsidRPr="00AB4376">
                    <w:rPr>
                      <w:rFonts w:ascii="Arial" w:hAnsi="Arial" w:cs="Arial"/>
                      <w:sz w:val="20"/>
                      <w:szCs w:val="20"/>
                    </w:rPr>
                    <w:t>reiranje projektnog plana, definiranje opsega, procjena resursa</w:t>
                  </w:r>
                  <w:r w:rsidR="002752CF">
                    <w:rPr>
                      <w:rFonts w:ascii="Arial" w:hAnsi="Arial" w:cs="Arial"/>
                      <w:sz w:val="20"/>
                      <w:szCs w:val="20"/>
                    </w:rPr>
                    <w:t xml:space="preserve"> i trajanja, vremenski raspored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 1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71549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Procjena troška IT projekta. Planiranje kvalitete, komunikacija i ljudskih resursa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2</w:t>
                  </w:r>
                </w:p>
                <w:p w:rsidR="002220F5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Elementi tehnike procje</w:t>
                  </w:r>
                  <w:r w:rsidR="00CE0BF0">
                    <w:rPr>
                      <w:rFonts w:ascii="Arial" w:hAnsi="Arial" w:cs="Arial"/>
                      <w:sz w:val="20"/>
                      <w:szCs w:val="20"/>
                    </w:rPr>
                    <w:t>ne troška IT projekta, usklađivanje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 budžeta i troška. Dokumentir</w:t>
                  </w:r>
                  <w:r w:rsidR="00CF506B">
                    <w:rPr>
                      <w:rFonts w:ascii="Arial" w:hAnsi="Arial" w:cs="Arial"/>
                      <w:sz w:val="20"/>
                      <w:szCs w:val="20"/>
                    </w:rPr>
                    <w:t xml:space="preserve">anje uloga, odgovornosti tima.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Analiza rizika i planiranje upravljanja rizicima. Planiranje i upravljanje nabavom za IT projekt.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3</w:t>
                  </w:r>
                </w:p>
                <w:p w:rsidR="002220F5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Izrada plana za upravljanje rizikom, izvođenje kvantitativn</w:t>
                  </w:r>
                  <w:r w:rsidR="002752CF">
                    <w:rPr>
                      <w:rFonts w:ascii="Arial" w:hAnsi="Arial" w:cs="Arial"/>
                      <w:sz w:val="20"/>
                      <w:szCs w:val="20"/>
                    </w:rPr>
                    <w:t>e i kvalitativne analize rizika.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 2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2220F5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Rad na IT projektu. Praće</w:t>
                  </w:r>
                  <w:r w:rsidR="002752CF">
                    <w:rPr>
                      <w:rFonts w:ascii="Arial" w:hAnsi="Arial" w:cs="Arial"/>
                      <w:sz w:val="20"/>
                      <w:szCs w:val="20"/>
                    </w:rPr>
                    <w:t>nje i kontrola rada na projektu.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4</w:t>
                  </w:r>
                </w:p>
                <w:p w:rsidR="002220F5" w:rsidRPr="00AB4376" w:rsidRDefault="00F3299A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Formiranje </w:t>
                  </w:r>
                  <w:r w:rsidR="00715493"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projektnog tima, uloge i zaduženja članova tima i dionika projekta, diseminacija informacija.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Praćenje i kontrola rasporeda i troška projekta, kvalitete projekta, komunikacija i ljudskih resursa te projektnih rizika.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5</w:t>
                  </w:r>
                </w:p>
                <w:p w:rsidR="0071549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Kontrola kvalitete, upravljanje projektnim timom, izvještavanje o performansama projekta, upravljanje očekivanjima dionika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Gost predavač iz radne prakse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6</w:t>
                  </w:r>
                </w:p>
                <w:p w:rsidR="00D60BB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Zatvaranje projekta </w:t>
                  </w:r>
                </w:p>
                <w:p w:rsidR="00FB5373" w:rsidRPr="002752CF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(administrativno zatvaranje projekta, ugovorno zatvaranje projekta).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 3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Pristupi upravljanju IT proj</w:t>
                  </w:r>
                  <w:r w:rsidR="008F2772">
                    <w:rPr>
                      <w:rFonts w:ascii="Arial" w:hAnsi="Arial" w:cs="Arial"/>
                      <w:sz w:val="20"/>
                      <w:szCs w:val="20"/>
                    </w:rPr>
                    <w:t>ekata. Tradicionalni PM pristup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. Alati za upravljanje IT projektima.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7</w:t>
                  </w:r>
                </w:p>
                <w:p w:rsidR="00FB5373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Odabir pristupa upravljanju projekata prema tipu IT projekta. Razlike, komparacija pristupa. Upoznavanje s alatom i metodologijom Sure Step.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F6CE8" w:rsidRPr="00AB4376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Domaći rad 1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B5373" w:rsidRPr="002752CF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 u "agile" upravljanje projektima (vrijednosti, principi i metodologije agile pristupa).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8</w:t>
                  </w:r>
                </w:p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Upravljanje implementacijom kompleksnih</w:t>
                  </w:r>
                  <w:r w:rsidR="002752CF">
                    <w:rPr>
                      <w:rFonts w:ascii="Arial" w:hAnsi="Arial" w:cs="Arial"/>
                      <w:sz w:val="20"/>
                      <w:szCs w:val="20"/>
                    </w:rPr>
                    <w:t xml:space="preserve"> IT rješenja sa MS Sure Stepom.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FA1BB0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  <w:r w:rsidR="008F6CE8">
                    <w:rPr>
                      <w:rFonts w:ascii="Arial" w:hAnsi="Arial" w:cs="Arial"/>
                      <w:sz w:val="20"/>
                      <w:szCs w:val="20"/>
                    </w:rPr>
                    <w:t>est 4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Korištenje Scrum metodologije (identifikacija uloga i odgovornosti, implementacija Scrum procesa).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9</w:t>
                  </w:r>
                </w:p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Planiranje u f</w:t>
                  </w:r>
                  <w:r w:rsidR="002752CF">
                    <w:rPr>
                      <w:rFonts w:ascii="Arial" w:hAnsi="Arial" w:cs="Arial"/>
                      <w:sz w:val="20"/>
                      <w:szCs w:val="20"/>
                    </w:rPr>
                    <w:t xml:space="preserve">azi dijagnostike u </w:t>
                  </w:r>
                  <w:r w:rsidR="00D14962">
                    <w:rPr>
                      <w:rFonts w:ascii="Arial" w:hAnsi="Arial" w:cs="Arial"/>
                      <w:sz w:val="20"/>
                      <w:szCs w:val="20"/>
                    </w:rPr>
                    <w:t xml:space="preserve">MS </w:t>
                  </w:r>
                  <w:r w:rsidR="002752CF">
                    <w:rPr>
                      <w:rFonts w:ascii="Arial" w:hAnsi="Arial" w:cs="Arial"/>
                      <w:sz w:val="20"/>
                      <w:szCs w:val="20"/>
                    </w:rPr>
                    <w:t>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  <w:trHeight w:val="473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Upravljanje projektima pomoću Scrum metodologije (procjena i praćenje Scrum projekata, best practice.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10</w:t>
                  </w:r>
                </w:p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Planiranje i rad u fazi analize u </w:t>
                  </w:r>
                  <w:r w:rsidR="00D14962">
                    <w:rPr>
                      <w:rFonts w:ascii="Arial" w:hAnsi="Arial" w:cs="Arial"/>
                      <w:sz w:val="20"/>
                      <w:szCs w:val="20"/>
                    </w:rPr>
                    <w:t xml:space="preserve">MS 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Sure Stepu.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  <w:trHeight w:val="306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 5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B5373" w:rsidRPr="00AB4376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Razumijevanje kritičnih faktora uspjeha za implementaciju "agile" upravljanja projektima (mitovi o agile projektima, prednosti, izazovi).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11</w:t>
                  </w:r>
                </w:p>
                <w:p w:rsidR="00FB5373" w:rsidRPr="00AB4376" w:rsidRDefault="00AE3D59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</w:rPr>
                    <w:t>Deployment</w:t>
                  </w:r>
                  <w:proofErr w:type="spellEnd"/>
                  <w:r w:rsidR="00AB110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Plan. </w:t>
                  </w:r>
                  <w:r w:rsidR="00D14962">
                    <w:rPr>
                      <w:rFonts w:ascii="Arial" w:hAnsi="Arial" w:cs="Arial"/>
                      <w:sz w:val="20"/>
                      <w:szCs w:val="20"/>
                    </w:rPr>
                    <w:t>I</w:t>
                  </w:r>
                  <w:r w:rsidR="00AC06B9">
                    <w:rPr>
                      <w:rFonts w:ascii="Arial" w:hAnsi="Arial" w:cs="Arial"/>
                      <w:sz w:val="20"/>
                      <w:szCs w:val="20"/>
                    </w:rPr>
                    <w:t xml:space="preserve">zrada izvješća o statusu. Zatvaranje projekta u Sure </w:t>
                  </w:r>
                  <w:r w:rsidR="00AC06B9" w:rsidRPr="00AB4376">
                    <w:rPr>
                      <w:rFonts w:ascii="Arial" w:hAnsi="Arial" w:cs="Arial"/>
                      <w:sz w:val="20"/>
                      <w:szCs w:val="20"/>
                    </w:rPr>
                    <w:t>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B5373" w:rsidRPr="00AB4376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Project Portfolio Management. PM udruženja i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standardi (PMI, PMBOK, PRINCE2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, CMMI, ISO, certifikati).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12</w:t>
                  </w:r>
                </w:p>
                <w:p w:rsidR="00FB5373" w:rsidRDefault="00AC06B9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Pregled i analiza  (ostalih) softwerskih alata za upravljanje projektima </w:t>
                  </w:r>
                </w:p>
                <w:p w:rsidR="009D02FB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9D02FB" w:rsidRPr="00AB4376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Domaći rad 2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Test 6</w:t>
                  </w:r>
                </w:p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B5373" w:rsidRPr="00AB4376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 xml:space="preserve">Outsourcing IT projekata - upravljanje udaljenim ljudskim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resursima / projektnim timovima.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Zadatak 13</w:t>
                  </w:r>
                </w:p>
                <w:p w:rsidR="00FB5373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Project </w:t>
                  </w:r>
                  <w:proofErr w:type="spellStart"/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>portfolio</w:t>
                  </w:r>
                  <w:proofErr w:type="spellEnd"/>
                  <w:r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management alati i tehnike</w:t>
                  </w: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  <w:r w:rsidR="002752CF" w:rsidRPr="00AB4376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</w:t>
                  </w:r>
                </w:p>
                <w:p w:rsidR="008F6CE8" w:rsidRPr="00AB4376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715493" w:rsidRPr="00AB4376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B5373" w:rsidRPr="002752CF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  <w:t>Gost predavač iz radne prakse</w:t>
                  </w:r>
                </w:p>
              </w:tc>
              <w:tc>
                <w:tcPr>
                  <w:tcW w:w="57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B5373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Završna diskusija.</w:t>
                  </w:r>
                </w:p>
                <w:p w:rsidR="00FB5373" w:rsidRPr="00AB4376" w:rsidRDefault="00FB5373" w:rsidP="00FA1BB0">
                  <w:pPr>
                    <w:pStyle w:val="HTMLPreformatted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AB4376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5493" w:rsidRPr="00AB4376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 mješovito e-učenje</w:t>
            </w:r>
          </w:p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3CD8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23CD8" w:rsidRPr="00AB4376">
              <w:rPr>
                <w:rFonts w:ascii="Arial" w:hAnsi="Arial" w:cs="Arial"/>
                <w:sz w:val="20"/>
                <w:szCs w:val="20"/>
              </w:rPr>
            </w:r>
            <w:r w:rsidR="00D23CD8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D23CD8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15493" w:rsidRPr="00AB4376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8474A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Student je obvezan poh</w:t>
            </w:r>
            <w:r w:rsidR="00D14962">
              <w:rPr>
                <w:rFonts w:ascii="Arial" w:hAnsi="Arial" w:cs="Arial"/>
                <w:sz w:val="20"/>
                <w:szCs w:val="20"/>
              </w:rPr>
              <w:t>ađati i uredno pratiti nastavu, te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izvršavati navedene zadatke. Uvjet za</w:t>
            </w:r>
            <w:r w:rsidR="00CD015E">
              <w:rPr>
                <w:rFonts w:ascii="Arial" w:hAnsi="Arial" w:cs="Arial"/>
                <w:sz w:val="20"/>
                <w:szCs w:val="20"/>
              </w:rPr>
              <w:t xml:space="preserve"> potpis je pohađanje minimalno 6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0% predavanja i 100%vježbi. </w:t>
            </w:r>
            <w:r w:rsidR="00847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sz w:val="20"/>
                <w:szCs w:val="20"/>
              </w:rPr>
              <w:t>Uvjet za pristupanje ispitu je potpis i Završni zadatak.</w:t>
            </w:r>
            <w:r w:rsidR="008474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715493" w:rsidRPr="00AB4376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</w:tr>
      <w:tr w:rsidR="0071549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1549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715493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71549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  <w:r w:rsidR="008474A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74A9" w:rsidRPr="00EC7D6E">
              <w:rPr>
                <w:rFonts w:ascii="Arial" w:hAnsi="Arial" w:cs="Arial"/>
                <w:sz w:val="20"/>
                <w:szCs w:val="20"/>
              </w:rPr>
              <w:t>/</w:t>
            </w:r>
            <w:r w:rsidR="00EC7D6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74A9" w:rsidRPr="00EC7D6E">
              <w:rPr>
                <w:rFonts w:ascii="Arial" w:hAnsi="Arial" w:cs="Arial"/>
                <w:sz w:val="20"/>
                <w:szCs w:val="20"/>
              </w:rPr>
              <w:t>testovi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Kao metoda kontinuiranog praćenja napretka studenata primjenjuje se model akumuliranja bodova koji omogućava skupljanje bodova kroz različite aktivnosti. </w:t>
            </w:r>
            <w:r w:rsidR="000631AC">
              <w:rPr>
                <w:rFonts w:ascii="Arial" w:hAnsi="Arial" w:cs="Arial"/>
                <w:sz w:val="20"/>
                <w:szCs w:val="20"/>
              </w:rPr>
              <w:t>S</w:t>
            </w:r>
            <w:r w:rsidR="00D14962">
              <w:rPr>
                <w:rFonts w:ascii="Arial" w:hAnsi="Arial" w:cs="Arial"/>
                <w:sz w:val="20"/>
                <w:szCs w:val="20"/>
              </w:rPr>
              <w:t xml:space="preserve">tudenti imaju mogućnost da </w:t>
            </w:r>
            <w:r w:rsidR="000631AC">
              <w:rPr>
                <w:rFonts w:ascii="Arial" w:hAnsi="Arial" w:cs="Arial"/>
                <w:sz w:val="20"/>
                <w:szCs w:val="20"/>
              </w:rPr>
              <w:t xml:space="preserve"> tijekom semestra prikupe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dovoljno bodova za izravan upis ocjene. </w:t>
            </w:r>
          </w:p>
          <w:p w:rsidR="00715493" w:rsidRDefault="006B60E9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Ukupan broj  bodova je 100, a kumulira se</w:t>
            </w:r>
            <w:r w:rsidR="00715493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kr</w:t>
            </w:r>
            <w:r w:rsidR="00CF506B" w:rsidRPr="008474A9">
              <w:rPr>
                <w:rFonts w:ascii="Arial" w:hAnsi="Arial" w:cs="Arial"/>
                <w:color w:val="FF0000"/>
                <w:sz w:val="20"/>
                <w:szCs w:val="20"/>
              </w:rPr>
              <w:t>oz sljedeć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e aktivnosti: testovi (</w:t>
            </w:r>
            <w:r w:rsidR="00F3299A">
              <w:rPr>
                <w:rFonts w:ascii="Arial" w:hAnsi="Arial" w:cs="Arial"/>
                <w:color w:val="FF0000"/>
                <w:sz w:val="20"/>
                <w:szCs w:val="20"/>
              </w:rPr>
              <w:t>6x6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) </w:t>
            </w:r>
            <w:r w:rsidR="00154FA2">
              <w:rPr>
                <w:rFonts w:ascii="Arial" w:hAnsi="Arial" w:cs="Arial"/>
                <w:color w:val="FF0000"/>
                <w:sz w:val="20"/>
                <w:szCs w:val="20"/>
              </w:rPr>
              <w:t>zadaci/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praktične vježbe</w:t>
            </w:r>
            <w:r w:rsidR="00702B7A">
              <w:rPr>
                <w:rFonts w:ascii="Arial" w:hAnsi="Arial" w:cs="Arial"/>
                <w:color w:val="FF0000"/>
                <w:sz w:val="20"/>
                <w:szCs w:val="20"/>
              </w:rPr>
              <w:t xml:space="preserve"> (13</w:t>
            </w:r>
            <w:r w:rsidR="00F3299A">
              <w:rPr>
                <w:rFonts w:ascii="Arial" w:hAnsi="Arial" w:cs="Arial"/>
                <w:color w:val="FF0000"/>
                <w:sz w:val="20"/>
                <w:szCs w:val="20"/>
              </w:rPr>
              <w:t>x2</w:t>
            </w:r>
            <w:r w:rsidR="00CF506B" w:rsidRPr="008474A9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domaći radovi</w:t>
            </w:r>
            <w:r w:rsidR="00C44991">
              <w:rPr>
                <w:rFonts w:ascii="Arial" w:hAnsi="Arial" w:cs="Arial"/>
                <w:color w:val="FF0000"/>
                <w:sz w:val="20"/>
                <w:szCs w:val="20"/>
              </w:rPr>
              <w:t xml:space="preserve"> (2X4</w:t>
            </w:r>
            <w:r w:rsidR="003065DF" w:rsidRPr="008474A9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studija</w:t>
            </w:r>
            <w:r w:rsidR="00715493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slučaja</w:t>
            </w:r>
            <w:r w:rsidR="00CF506B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(10)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i Završni zadatak</w:t>
            </w:r>
            <w:r w:rsidR="00CF506B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(20)</w:t>
            </w:r>
            <w:r w:rsidR="00715493" w:rsidRPr="008474A9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="003065DF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Bodovni prag i rang ocjena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je slijedeći</w:t>
            </w:r>
            <w:r w:rsidR="003065DF" w:rsidRPr="008474A9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</w:p>
          <w:p w:rsidR="009D29A5" w:rsidRPr="008474A9" w:rsidRDefault="009D29A5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FF598E" w:rsidRPr="008474A9" w:rsidRDefault="004B45ED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767B9B" w:rsidRPr="008474A9">
              <w:rPr>
                <w:rFonts w:ascii="Arial" w:hAnsi="Arial" w:cs="Arial"/>
                <w:color w:val="FF0000"/>
                <w:sz w:val="20"/>
                <w:szCs w:val="20"/>
              </w:rPr>
              <w:t>0-69    - nedovoljan</w:t>
            </w:r>
            <w:r w:rsidR="00E3582B">
              <w:rPr>
                <w:rFonts w:ascii="Arial" w:hAnsi="Arial" w:cs="Arial"/>
                <w:color w:val="FF0000"/>
                <w:sz w:val="20"/>
                <w:szCs w:val="20"/>
              </w:rPr>
              <w:t xml:space="preserve"> (obavezan izlazak na pismeni ispit u ispitnom roku)</w:t>
            </w:r>
          </w:p>
          <w:p w:rsidR="00FF598E" w:rsidRPr="008474A9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>70-75   - dovoljan</w:t>
            </w:r>
          </w:p>
          <w:p w:rsidR="00FF598E" w:rsidRPr="008474A9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>76-80   - dobar</w:t>
            </w:r>
          </w:p>
          <w:p w:rsidR="00FF598E" w:rsidRPr="008474A9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>81-85   - vrlo dobar</w:t>
            </w:r>
          </w:p>
          <w:p w:rsidR="00FF598E" w:rsidRPr="008474A9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>86-       - izvrstan</w:t>
            </w:r>
          </w:p>
          <w:p w:rsidR="00FF598E" w:rsidRPr="008474A9" w:rsidRDefault="00FF598E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15493" w:rsidRPr="008474A9" w:rsidRDefault="004B45ED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Nakon objave rezultata evaluacijskih aktivnosti, studenti imaju mogućnost uvida u terminu konzultacija nastavnika</w:t>
            </w:r>
            <w:r w:rsidR="00D14962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</w:p>
          <w:p w:rsidR="00767B9B" w:rsidRPr="008474A9" w:rsidRDefault="00767B9B" w:rsidP="00767B9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Ispit se smatra položenim ako je student ostvario </w:t>
            </w:r>
            <w:r w:rsidR="009D02FB">
              <w:rPr>
                <w:rFonts w:ascii="Arial" w:hAnsi="Arial" w:cs="Arial"/>
                <w:color w:val="FF0000"/>
                <w:sz w:val="20"/>
                <w:szCs w:val="20"/>
              </w:rPr>
              <w:t>70</w:t>
            </w:r>
            <w:r w:rsidR="009D02FB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 bodova i</w:t>
            </w:r>
            <w:r w:rsidR="00D14962">
              <w:rPr>
                <w:rFonts w:ascii="Arial" w:hAnsi="Arial" w:cs="Arial"/>
                <w:color w:val="FF0000"/>
                <w:sz w:val="20"/>
                <w:szCs w:val="20"/>
              </w:rPr>
              <w:t>li</w:t>
            </w:r>
            <w:r w:rsidR="009D02FB"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 više </w:t>
            </w: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kumulativom bodova iz testova, praktičnih vježbi, studije slučaja i Završnog zadatka. </w:t>
            </w:r>
          </w:p>
          <w:p w:rsidR="00767B9B" w:rsidRPr="00AB4376" w:rsidRDefault="00767B9B" w:rsidP="00D14962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>Ukoliko student ne ostvari bodovni prag kako je prethodno navedeno, dužan je polagati p</w:t>
            </w:r>
            <w:r w:rsidR="006B60E9">
              <w:rPr>
                <w:rFonts w:ascii="Arial" w:hAnsi="Arial" w:cs="Arial"/>
                <w:color w:val="FF0000"/>
                <w:sz w:val="20"/>
                <w:szCs w:val="20"/>
              </w:rPr>
              <w:t>ismeni ispit</w:t>
            </w:r>
            <w:r w:rsidRPr="008474A9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="008474A9" w:rsidRPr="008474A9">
              <w:rPr>
                <w:rFonts w:ascii="Arial" w:hAnsi="Arial" w:cs="Arial"/>
                <w:color w:val="FF0000"/>
                <w:sz w:val="20"/>
                <w:szCs w:val="20"/>
              </w:rPr>
              <w:t>koji se smatra</w:t>
            </w:r>
            <w:r w:rsidR="00D14962">
              <w:rPr>
                <w:rFonts w:ascii="Arial" w:hAnsi="Arial" w:cs="Arial"/>
                <w:color w:val="FF0000"/>
                <w:sz w:val="20"/>
                <w:szCs w:val="20"/>
              </w:rPr>
              <w:t xml:space="preserve"> položen sa 70% ispravnih odgovora</w:t>
            </w:r>
            <w:r w:rsidR="006B60E9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</w:p>
        </w:tc>
      </w:tr>
      <w:tr w:rsidR="00715493" w:rsidRPr="00AB4376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71549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Default="00715493" w:rsidP="00026329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86B3A">
              <w:rPr>
                <w:rFonts w:ascii="Arial" w:hAnsi="Arial" w:cs="Arial"/>
                <w:sz w:val="20"/>
                <w:szCs w:val="20"/>
              </w:rPr>
              <w:t>A guide to the project managment body of knowlegde : (PMBOK guide) / [Project Management Institute], 2003</w:t>
            </w:r>
            <w:r w:rsidR="00144A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026329" w:rsidRPr="00026329" w:rsidRDefault="00D23CD8" w:rsidP="00026329">
            <w:pPr>
              <w:pStyle w:val="ListParagraph"/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7" w:history="1">
              <w:r w:rsidR="00026329" w:rsidRPr="0073352C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https://www.pmi.org/</w:t>
              </w:r>
            </w:hyperlink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986B3A" w:rsidRDefault="00CA4041" w:rsidP="00986B3A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Garbi</w:t>
            </w:r>
            <w:r w:rsidR="00E05F82" w:rsidRPr="00986B3A">
              <w:rPr>
                <w:rFonts w:ascii="Arial" w:hAnsi="Arial" w:cs="Arial"/>
                <w:color w:val="FF0000"/>
                <w:sz w:val="20"/>
                <w:szCs w:val="20"/>
              </w:rPr>
              <w:t>n Praničević, D (urednik): (2016</w:t>
            </w: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): Menadžment informatičkih projekata, Ekonomski fakultet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E05F82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986B3A" w:rsidRDefault="0043201E" w:rsidP="00986B3A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715493" w:rsidRPr="00AB4376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986B3A" w:rsidRDefault="00715493" w:rsidP="00986B3A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86B3A">
              <w:rPr>
                <w:rFonts w:ascii="Arial" w:hAnsi="Arial" w:cs="Arial"/>
                <w:sz w:val="20"/>
                <w:szCs w:val="20"/>
              </w:rPr>
              <w:t>Fuller, M, Valacich, J., George, J.</w:t>
            </w:r>
            <w:r w:rsidR="00D14962">
              <w:rPr>
                <w:rFonts w:ascii="Arial" w:hAnsi="Arial" w:cs="Arial"/>
                <w:sz w:val="20"/>
                <w:szCs w:val="20"/>
              </w:rPr>
              <w:t>(2008)</w:t>
            </w:r>
            <w:r w:rsidRPr="00986B3A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986B3A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986B3A">
              <w:rPr>
                <w:rFonts w:ascii="Arial" w:hAnsi="Arial" w:cs="Arial"/>
                <w:sz w:val="20"/>
                <w:szCs w:val="20"/>
              </w:rPr>
              <w:t xml:space="preserve"> Systems Project Management: A </w:t>
            </w:r>
            <w:proofErr w:type="spellStart"/>
            <w:r w:rsidRPr="00986B3A">
              <w:rPr>
                <w:rFonts w:ascii="Arial" w:hAnsi="Arial" w:cs="Arial"/>
                <w:sz w:val="20"/>
                <w:szCs w:val="20"/>
              </w:rPr>
              <w:t>Process</w:t>
            </w:r>
            <w:proofErr w:type="spellEnd"/>
            <w:r w:rsidRPr="00986B3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86B3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986B3A">
              <w:rPr>
                <w:rFonts w:ascii="Arial" w:hAnsi="Arial" w:cs="Arial"/>
                <w:sz w:val="20"/>
                <w:szCs w:val="20"/>
              </w:rPr>
              <w:t xml:space="preserve"> Team</w:t>
            </w:r>
            <w:r w:rsidR="00D149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14962">
              <w:rPr>
                <w:rFonts w:ascii="Arial" w:hAnsi="Arial" w:cs="Arial"/>
                <w:sz w:val="20"/>
                <w:szCs w:val="20"/>
              </w:rPr>
              <w:t>Approach</w:t>
            </w:r>
            <w:proofErr w:type="spellEnd"/>
            <w:r w:rsidR="00D14962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D14962">
              <w:rPr>
                <w:rFonts w:ascii="Arial" w:hAnsi="Arial" w:cs="Arial"/>
                <w:sz w:val="20"/>
                <w:szCs w:val="20"/>
              </w:rPr>
              <w:t>Prentice</w:t>
            </w:r>
            <w:proofErr w:type="spellEnd"/>
            <w:r w:rsidR="00D14962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D14962">
              <w:rPr>
                <w:rFonts w:ascii="Arial" w:hAnsi="Arial" w:cs="Arial"/>
                <w:sz w:val="20"/>
                <w:szCs w:val="20"/>
              </w:rPr>
              <w:t>Hall</w:t>
            </w:r>
            <w:proofErr w:type="spellEnd"/>
            <w:r w:rsidR="00D1496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F2772" w:rsidRPr="00986B3A" w:rsidRDefault="008F2772" w:rsidP="00986B3A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Schwalbe K. (2011). Information Technology Project Management. Course Technology, Boston.</w:t>
            </w:r>
          </w:p>
          <w:p w:rsidR="008F2772" w:rsidRPr="00986B3A" w:rsidRDefault="008F2772" w:rsidP="00986B3A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Schwaber, K. (2004). Agile Project Management with SCRUM. Microsoft Press.</w:t>
            </w:r>
          </w:p>
          <w:p w:rsidR="008F2772" w:rsidRPr="00986B3A" w:rsidRDefault="008F2772" w:rsidP="00986B3A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Remington, K., Pollack, J. (2008). Tools for complex projects. Gower, USA.</w:t>
            </w:r>
          </w:p>
          <w:p w:rsidR="00905808" w:rsidRDefault="00905808" w:rsidP="00986B3A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 xml:space="preserve">McManus, J., Wood-Harper. T.(2003). Information system project management: metods, tools and techniques. </w:t>
            </w:r>
            <w:proofErr w:type="spellStart"/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Prentice</w:t>
            </w:r>
            <w:proofErr w:type="spellEnd"/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Hall</w:t>
            </w:r>
            <w:proofErr w:type="spellEnd"/>
            <w:r w:rsidRPr="00986B3A">
              <w:rPr>
                <w:rFonts w:ascii="Arial" w:hAnsi="Arial" w:cs="Arial"/>
                <w:color w:val="FF0000"/>
                <w:sz w:val="20"/>
                <w:szCs w:val="20"/>
              </w:rPr>
              <w:t>, UK.</w:t>
            </w:r>
          </w:p>
          <w:p w:rsidR="0073352C" w:rsidRPr="0073352C" w:rsidRDefault="00D23CD8" w:rsidP="0073352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8" w:history="1">
              <w:r w:rsidR="0073352C" w:rsidRPr="0073352C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https://www.pmi.org/</w:t>
              </w:r>
            </w:hyperlink>
          </w:p>
          <w:p w:rsidR="0073352C" w:rsidRPr="0073352C" w:rsidRDefault="00D23CD8" w:rsidP="0073352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9" w:history="1">
              <w:r w:rsidR="0073352C" w:rsidRPr="0073352C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https://www.pmi.org/certifications</w:t>
              </w:r>
            </w:hyperlink>
          </w:p>
          <w:p w:rsidR="0073352C" w:rsidRPr="0073352C" w:rsidRDefault="00D23CD8" w:rsidP="0073352C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hyperlink r:id="rId10" w:history="1">
              <w:r w:rsidR="0073352C" w:rsidRPr="0073352C">
                <w:rPr>
                  <w:rFonts w:ascii="Arial" w:hAnsi="Arial" w:cs="Arial"/>
                  <w:color w:val="FF0000"/>
                  <w:sz w:val="20"/>
                  <w:szCs w:val="20"/>
                </w:rPr>
                <w:t>https://www.gartner.com/en</w:t>
              </w:r>
            </w:hyperlink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B3A" w:rsidRPr="00AB4376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986B3A" w:rsidRPr="00AB4376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986B3A" w:rsidRPr="00AB4376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986B3A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B4376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15493" w:rsidRPr="00986B3A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86B3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715493" w:rsidRPr="00AB4376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AB4376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AB4376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15493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p w:rsidR="002673F8" w:rsidRDefault="002673F8"/>
    <w:p w:rsidR="002673F8" w:rsidRDefault="002673F8"/>
    <w:sectPr w:rsidR="002673F8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9A7" w:rsidRDefault="008529A7" w:rsidP="00A00D2E">
      <w:pPr>
        <w:spacing w:after="0" w:line="240" w:lineRule="auto"/>
      </w:pPr>
      <w:r>
        <w:separator/>
      </w:r>
    </w:p>
  </w:endnote>
  <w:endnote w:type="continuationSeparator" w:id="0">
    <w:p w:rsidR="008529A7" w:rsidRDefault="008529A7" w:rsidP="00A0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9A7" w:rsidRDefault="008529A7" w:rsidP="00A00D2E">
      <w:pPr>
        <w:spacing w:after="0" w:line="240" w:lineRule="auto"/>
      </w:pPr>
      <w:r>
        <w:separator/>
      </w:r>
    </w:p>
  </w:footnote>
  <w:footnote w:type="continuationSeparator" w:id="0">
    <w:p w:rsidR="008529A7" w:rsidRDefault="008529A7" w:rsidP="00A0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3C166071"/>
    <w:multiLevelType w:val="hybridMultilevel"/>
    <w:tmpl w:val="1E68D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F56F2E"/>
    <w:multiLevelType w:val="hybridMultilevel"/>
    <w:tmpl w:val="8BF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>
    <w:nsid w:val="78837FFA"/>
    <w:multiLevelType w:val="hybridMultilevel"/>
    <w:tmpl w:val="D910C0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5493"/>
    <w:rsid w:val="00026329"/>
    <w:rsid w:val="000631AC"/>
    <w:rsid w:val="000C07B9"/>
    <w:rsid w:val="001313F6"/>
    <w:rsid w:val="00144A2E"/>
    <w:rsid w:val="00154FA2"/>
    <w:rsid w:val="002220F5"/>
    <w:rsid w:val="00252CC3"/>
    <w:rsid w:val="002673F8"/>
    <w:rsid w:val="002752CF"/>
    <w:rsid w:val="002D76C5"/>
    <w:rsid w:val="003065DF"/>
    <w:rsid w:val="00382368"/>
    <w:rsid w:val="003B2093"/>
    <w:rsid w:val="0043201E"/>
    <w:rsid w:val="004B45ED"/>
    <w:rsid w:val="004D28CD"/>
    <w:rsid w:val="00506704"/>
    <w:rsid w:val="005243EA"/>
    <w:rsid w:val="0054796D"/>
    <w:rsid w:val="005842AF"/>
    <w:rsid w:val="005B5A0D"/>
    <w:rsid w:val="00642B1E"/>
    <w:rsid w:val="006B60E9"/>
    <w:rsid w:val="00702B7A"/>
    <w:rsid w:val="00715493"/>
    <w:rsid w:val="0073352C"/>
    <w:rsid w:val="00766476"/>
    <w:rsid w:val="00767B9B"/>
    <w:rsid w:val="007D28FA"/>
    <w:rsid w:val="008209F9"/>
    <w:rsid w:val="00833E08"/>
    <w:rsid w:val="008474A9"/>
    <w:rsid w:val="008529A7"/>
    <w:rsid w:val="00896856"/>
    <w:rsid w:val="008B5D0C"/>
    <w:rsid w:val="008F2772"/>
    <w:rsid w:val="008F6CE8"/>
    <w:rsid w:val="00905808"/>
    <w:rsid w:val="009133A9"/>
    <w:rsid w:val="00933823"/>
    <w:rsid w:val="00986B3A"/>
    <w:rsid w:val="009A0D1C"/>
    <w:rsid w:val="009D02FB"/>
    <w:rsid w:val="009D29A5"/>
    <w:rsid w:val="00A00D2E"/>
    <w:rsid w:val="00A3029E"/>
    <w:rsid w:val="00AB1101"/>
    <w:rsid w:val="00AC06B9"/>
    <w:rsid w:val="00AE3D59"/>
    <w:rsid w:val="00B10F4D"/>
    <w:rsid w:val="00B27EF7"/>
    <w:rsid w:val="00B34B3D"/>
    <w:rsid w:val="00B83AC4"/>
    <w:rsid w:val="00B85EAB"/>
    <w:rsid w:val="00C44991"/>
    <w:rsid w:val="00CA4041"/>
    <w:rsid w:val="00CD015E"/>
    <w:rsid w:val="00CE0BF0"/>
    <w:rsid w:val="00CF506B"/>
    <w:rsid w:val="00D14962"/>
    <w:rsid w:val="00D23CD8"/>
    <w:rsid w:val="00D2777F"/>
    <w:rsid w:val="00D60BB1"/>
    <w:rsid w:val="00D97437"/>
    <w:rsid w:val="00E05F82"/>
    <w:rsid w:val="00E3582B"/>
    <w:rsid w:val="00E41130"/>
    <w:rsid w:val="00EA6813"/>
    <w:rsid w:val="00EB643A"/>
    <w:rsid w:val="00EC7D6E"/>
    <w:rsid w:val="00EE374C"/>
    <w:rsid w:val="00F3299A"/>
    <w:rsid w:val="00F84784"/>
    <w:rsid w:val="00FA1BB0"/>
    <w:rsid w:val="00FB5373"/>
    <w:rsid w:val="00FF5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1549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0D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0D2E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4A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15493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00D2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00D2E"/>
    <w:rPr>
      <w:rFonts w:ascii="Calibri" w:eastAsia="Calibri" w:hAnsi="Calibri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44A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2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0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5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mi.org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pmi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gartner.com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mi.org/certifi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1283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dcterms:created xsi:type="dcterms:W3CDTF">2018-06-18T13:29:00Z</dcterms:created>
  <dcterms:modified xsi:type="dcterms:W3CDTF">2018-06-18T13:29:00Z</dcterms:modified>
</cp:coreProperties>
</file>